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76" w:rsidRDefault="002B4076" w:rsidP="00EB3FE2">
      <w:pPr>
        <w:jc w:val="center"/>
        <w:outlineLvl w:val="0"/>
        <w:rPr>
          <w:b/>
          <w:bCs/>
          <w:sz w:val="24"/>
          <w:szCs w:val="24"/>
          <w:lang w:eastAsia="bg-BG"/>
        </w:rPr>
      </w:pPr>
      <w:r w:rsidRPr="002667F6">
        <w:rPr>
          <w:b/>
          <w:bCs/>
          <w:sz w:val="24"/>
          <w:szCs w:val="24"/>
          <w:lang w:eastAsia="bg-BG"/>
        </w:rPr>
        <w:t>ТЕХНИЧЕСКАСПЕЦИФИКАЦИЯ</w:t>
      </w:r>
    </w:p>
    <w:p w:rsidR="002B4076" w:rsidRPr="002667F6" w:rsidRDefault="002B4076" w:rsidP="00AF3B66">
      <w:pPr>
        <w:jc w:val="center"/>
        <w:outlineLvl w:val="0"/>
        <w:rPr>
          <w:b/>
          <w:bCs/>
          <w:sz w:val="24"/>
          <w:szCs w:val="24"/>
          <w:lang w:eastAsia="bg-BG"/>
        </w:rPr>
      </w:pPr>
      <w:r w:rsidRPr="00493744">
        <w:rPr>
          <w:b/>
          <w:bCs/>
          <w:color w:val="000000"/>
          <w:sz w:val="24"/>
          <w:szCs w:val="24"/>
        </w:rPr>
        <w:t xml:space="preserve">Доставка на канцеларски материали за срок от 36 месеца за нуждите на Държавно горско стопанство – </w:t>
      </w:r>
      <w:r>
        <w:rPr>
          <w:b/>
          <w:bCs/>
          <w:color w:val="000000"/>
          <w:sz w:val="24"/>
          <w:szCs w:val="24"/>
        </w:rPr>
        <w:t>Лом</w:t>
      </w:r>
      <w:r w:rsidRPr="00493744">
        <w:rPr>
          <w:b/>
          <w:bCs/>
          <w:color w:val="000000"/>
          <w:sz w:val="24"/>
          <w:szCs w:val="24"/>
        </w:rPr>
        <w:t>,</w:t>
      </w:r>
      <w:r w:rsidRPr="00493744">
        <w:rPr>
          <w:rStyle w:val="FontStyle28"/>
          <w:bCs/>
          <w:sz w:val="24"/>
          <w:szCs w:val="24"/>
        </w:rPr>
        <w:t xml:space="preserve"> за доставка на стоки, включени в списъка по чл. 12, ал. 1, т. 1 от ЗОП</w:t>
      </w:r>
      <w:r w:rsidRPr="00493744">
        <w:rPr>
          <w:b/>
          <w:bCs/>
          <w:color w:val="000000"/>
          <w:sz w:val="24"/>
          <w:szCs w:val="24"/>
        </w:rPr>
        <w:t>”</w:t>
      </w:r>
      <w:r w:rsidRPr="00493744">
        <w:rPr>
          <w:sz w:val="24"/>
          <w:szCs w:val="24"/>
        </w:rPr>
        <w:t>,</w:t>
      </w:r>
    </w:p>
    <w:p w:rsidR="002B4076" w:rsidRPr="00D92DDE" w:rsidRDefault="002B4076" w:rsidP="00AF3B66">
      <w:pPr>
        <w:ind w:firstLine="720"/>
        <w:jc w:val="both"/>
        <w:rPr>
          <w:rStyle w:val="FontStyle31"/>
          <w:sz w:val="24"/>
          <w:szCs w:val="24"/>
          <w:lang w:val="en-US"/>
        </w:rPr>
      </w:pPr>
      <w:r w:rsidRPr="00D92DDE">
        <w:rPr>
          <w:rStyle w:val="FontStyle31"/>
          <w:sz w:val="24"/>
          <w:szCs w:val="24"/>
        </w:rPr>
        <w:t xml:space="preserve">Настоящата поръчка представлява </w:t>
      </w:r>
      <w:r w:rsidRPr="00D92DDE">
        <w:rPr>
          <w:rStyle w:val="FontStyle34"/>
          <w:bCs/>
          <w:iCs/>
          <w:sz w:val="24"/>
          <w:szCs w:val="24"/>
        </w:rPr>
        <w:t>„запазена обществена поръчка</w:t>
      </w:r>
      <w:r>
        <w:rPr>
          <w:rStyle w:val="FontStyle34"/>
          <w:bCs/>
          <w:iCs/>
          <w:sz w:val="24"/>
          <w:szCs w:val="24"/>
        </w:rPr>
        <w:t>“</w:t>
      </w:r>
      <w:r w:rsidRPr="00D92DDE">
        <w:rPr>
          <w:rStyle w:val="FontStyle34"/>
          <w:bCs/>
          <w:iCs/>
          <w:sz w:val="24"/>
          <w:szCs w:val="24"/>
        </w:rPr>
        <w:t xml:space="preserve"> </w:t>
      </w:r>
      <w:r w:rsidRPr="00D92DDE">
        <w:rPr>
          <w:rStyle w:val="FontStyle31"/>
          <w:sz w:val="24"/>
          <w:szCs w:val="24"/>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591от 18.07.2016</w:t>
      </w:r>
      <w:r>
        <w:rPr>
          <w:rStyle w:val="FontStyle31"/>
          <w:sz w:val="24"/>
          <w:szCs w:val="24"/>
        </w:rPr>
        <w:t xml:space="preserve"> г.</w:t>
      </w:r>
    </w:p>
    <w:p w:rsidR="002B4076" w:rsidRDefault="002B4076" w:rsidP="00AF3B66">
      <w:pPr>
        <w:ind w:firstLine="720"/>
        <w:jc w:val="both"/>
        <w:rPr>
          <w:rStyle w:val="FontStyle31"/>
          <w:sz w:val="24"/>
          <w:szCs w:val="24"/>
        </w:rPr>
      </w:pPr>
      <w:r w:rsidRPr="00D92DDE">
        <w:rPr>
          <w:rStyle w:val="FontStyle31"/>
          <w:sz w:val="24"/>
          <w:szCs w:val="24"/>
        </w:rPr>
        <w:t xml:space="preserve">Поръчката е предназначена за възлагане на специализирани предприятия или кооперации на хора с увреждания по смисъла на § 2, т. 46 от ДР на ЗОП, или на стопански субекти, чиято основна цел е социалното и професионалното интегриране на хора с увреждания или на хора в неравностойно положение по смисъла на § 2, т. 62 от ДР на ЗОП. </w:t>
      </w:r>
    </w:p>
    <w:p w:rsidR="002B4076" w:rsidRPr="00D92DDE" w:rsidRDefault="002B4076" w:rsidP="00AF3B66">
      <w:pPr>
        <w:ind w:firstLine="720"/>
        <w:jc w:val="both"/>
        <w:rPr>
          <w:rStyle w:val="FontStyle31"/>
          <w:b/>
          <w:bCs/>
          <w:i/>
          <w:iCs/>
          <w:sz w:val="24"/>
          <w:szCs w:val="24"/>
        </w:rPr>
      </w:pPr>
      <w:r w:rsidRPr="00D92DDE">
        <w:rPr>
          <w:rStyle w:val="FontStyle31"/>
          <w:b/>
          <w:bCs/>
          <w:i/>
          <w:iCs/>
          <w:sz w:val="24"/>
          <w:szCs w:val="24"/>
        </w:rPr>
        <w:t>В настоящата процедура за възлагане на поръчката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Pr>
          <w:rStyle w:val="FontStyle31"/>
          <w:b/>
          <w:bCs/>
          <w:i/>
          <w:iCs/>
          <w:sz w:val="24"/>
          <w:szCs w:val="24"/>
        </w:rPr>
        <w:t xml:space="preserve"> </w:t>
      </w:r>
      <w:r w:rsidRPr="00D92DDE">
        <w:rPr>
          <w:rStyle w:val="FontStyle31"/>
          <w:b/>
          <w:bCs/>
          <w:i/>
          <w:iCs/>
          <w:sz w:val="24"/>
          <w:szCs w:val="24"/>
        </w:rPr>
        <w:t>чиято</w:t>
      </w:r>
      <w:r>
        <w:rPr>
          <w:rStyle w:val="FontStyle31"/>
          <w:b/>
          <w:bCs/>
          <w:i/>
          <w:iCs/>
          <w:sz w:val="24"/>
          <w:szCs w:val="24"/>
        </w:rPr>
        <w:t xml:space="preserve"> </w:t>
      </w:r>
      <w:r w:rsidRPr="00D92DDE">
        <w:rPr>
          <w:rStyle w:val="FontStyle31"/>
          <w:b/>
          <w:bCs/>
          <w:i/>
          <w:iCs/>
          <w:sz w:val="24"/>
          <w:szCs w:val="24"/>
        </w:rPr>
        <w:t>основна цел е социалното и професионалното интегриране на хора с увреждания или на хора в неравностойно положение.</w:t>
      </w:r>
    </w:p>
    <w:p w:rsidR="002B4076" w:rsidRPr="00D92DDE" w:rsidRDefault="002B4076"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посочва в ЕЕДОП,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2B4076" w:rsidRPr="00D92DDE" w:rsidRDefault="002B4076" w:rsidP="00AF2A64">
      <w:pPr>
        <w:spacing w:after="240"/>
        <w:ind w:firstLine="720"/>
        <w:jc w:val="both"/>
        <w:rPr>
          <w:rStyle w:val="FontStyle31"/>
          <w:b/>
          <w:bCs/>
          <w:i/>
          <w:iCs/>
          <w:sz w:val="24"/>
          <w:szCs w:val="24"/>
        </w:rPr>
      </w:pPr>
      <w:r w:rsidRPr="00D92DDE">
        <w:rPr>
          <w:rStyle w:val="FontStyle31"/>
          <w:b/>
          <w:bCs/>
          <w:i/>
          <w:iCs/>
          <w:sz w:val="24"/>
          <w:szCs w:val="24"/>
        </w:rPr>
        <w:t>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най-малко 3 години преди датата на откриване на настоящата процедура за възлагане на обществената поръчка</w:t>
      </w:r>
      <w:r>
        <w:rPr>
          <w:rStyle w:val="FontStyle31"/>
          <w:b/>
          <w:bCs/>
          <w:i/>
          <w:iCs/>
          <w:sz w:val="24"/>
          <w:szCs w:val="24"/>
        </w:rPr>
        <w:t>.</w:t>
      </w:r>
    </w:p>
    <w:p w:rsidR="002B4076" w:rsidRPr="00D92DDE" w:rsidRDefault="002B4076"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може да участва в обществената поръчка при условие, че може да изпълни 80 на сто от нейния предмет със собствено производство и ресурс (машини, съоръжения и човешки ресурс) по смисъла на чл. 12, ал. 6 от ЗОП. При определяне на ресурса по предходното изречение участниците следва да съобразят изискванията на чл. 80, ал. 3 и ал. 4 от ППЗОП. При невъзможност за самостоятелно изпълнение в посочения обем, участникът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w:t>
      </w:r>
    </w:p>
    <w:p w:rsidR="002B4076" w:rsidRPr="008E0DB9" w:rsidRDefault="002B4076" w:rsidP="00AF3B66">
      <w:pPr>
        <w:ind w:firstLine="720"/>
        <w:jc w:val="both"/>
        <w:rPr>
          <w:rStyle w:val="FontStyle31"/>
          <w:sz w:val="24"/>
          <w:szCs w:val="24"/>
        </w:rPr>
      </w:pPr>
      <w:r w:rsidRPr="008E0DB9">
        <w:rPr>
          <w:rStyle w:val="FontStyle31"/>
          <w:sz w:val="24"/>
          <w:szCs w:val="24"/>
        </w:rPr>
        <w:t xml:space="preserve"> Възложителят е изготвил Техническа спецификация за видовете артикули, предмет на поръчката, с характеристики и разфасовки за всеки вид. Списъкът е разделен за двете обособени позиции.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2B4076" w:rsidRPr="00D92DDE" w:rsidRDefault="002B4076" w:rsidP="00AF3B66">
      <w:pPr>
        <w:ind w:firstLine="720"/>
        <w:jc w:val="both"/>
        <w:rPr>
          <w:rStyle w:val="FontStyle31"/>
          <w:sz w:val="24"/>
          <w:szCs w:val="24"/>
        </w:rPr>
      </w:pPr>
      <w:r w:rsidRPr="00D92DDE">
        <w:rPr>
          <w:rStyle w:val="FontStyle31"/>
          <w:sz w:val="24"/>
          <w:szCs w:val="24"/>
        </w:rPr>
        <w:t xml:space="preserve">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w:t>
      </w:r>
      <w:r w:rsidRPr="00D92DDE">
        <w:rPr>
          <w:rStyle w:val="FontStyle31"/>
          <w:sz w:val="24"/>
          <w:szCs w:val="24"/>
        </w:rPr>
        <w:lastRenderedPageBreak/>
        <w:t>несъответствията в срок до 3 (три) работни дни, считано от деня, следващ датата на съставяне и подписване на протокола.</w:t>
      </w:r>
    </w:p>
    <w:p w:rsidR="002B4076" w:rsidRPr="00D92DDE" w:rsidRDefault="002B4076"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2B4076" w:rsidRPr="00D92DDE" w:rsidRDefault="002B4076"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2B4076" w:rsidRDefault="002B4076"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Pr>
          <w:rStyle w:val="FontStyle31"/>
          <w:sz w:val="24"/>
          <w:szCs w:val="24"/>
        </w:rPr>
        <w:t xml:space="preserve">та поръчка са посочени в таблица в </w:t>
      </w:r>
      <w:r w:rsidRPr="008E0DB9">
        <w:rPr>
          <w:b/>
          <w:bCs/>
          <w:sz w:val="24"/>
          <w:szCs w:val="24"/>
          <w:lang w:eastAsia="bg-BG"/>
        </w:rPr>
        <w:t>Приложение №1</w:t>
      </w: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6B2DF2">
      <w:pPr>
        <w:rPr>
          <w:sz w:val="26"/>
          <w:szCs w:val="26"/>
          <w:lang w:eastAsia="bg-BG"/>
        </w:rPr>
      </w:pPr>
    </w:p>
    <w:p w:rsidR="002B4076" w:rsidRDefault="002B4076" w:rsidP="00AF2A64">
      <w:pPr>
        <w:jc w:val="right"/>
        <w:rPr>
          <w:sz w:val="26"/>
          <w:szCs w:val="26"/>
          <w:lang w:eastAsia="bg-BG"/>
        </w:rPr>
      </w:pPr>
    </w:p>
    <w:p w:rsidR="002B4076" w:rsidRDefault="002B4076" w:rsidP="00AF2A64">
      <w:pPr>
        <w:jc w:val="right"/>
        <w:rPr>
          <w:sz w:val="26"/>
          <w:szCs w:val="26"/>
          <w:lang w:eastAsia="bg-BG"/>
        </w:rPr>
      </w:pPr>
    </w:p>
    <w:p w:rsidR="002B4076" w:rsidRPr="008E0DB9" w:rsidRDefault="002B4076" w:rsidP="008E0DB9">
      <w:pPr>
        <w:jc w:val="right"/>
        <w:rPr>
          <w:b/>
          <w:bCs/>
          <w:sz w:val="24"/>
          <w:szCs w:val="24"/>
          <w:lang w:eastAsia="bg-BG"/>
        </w:rPr>
      </w:pPr>
      <w:r w:rsidRPr="008E0DB9">
        <w:rPr>
          <w:b/>
          <w:bCs/>
          <w:sz w:val="24"/>
          <w:szCs w:val="24"/>
          <w:lang w:eastAsia="bg-BG"/>
        </w:rPr>
        <w:lastRenderedPageBreak/>
        <w:t>Приложение №1</w:t>
      </w:r>
    </w:p>
    <w:p w:rsidR="002B4076" w:rsidRDefault="002B4076" w:rsidP="006B2DF2">
      <w:pPr>
        <w:jc w:val="center"/>
        <w:rPr>
          <w:sz w:val="24"/>
          <w:szCs w:val="24"/>
          <w:u w:val="single"/>
          <w:lang w:val="en-US"/>
        </w:rPr>
      </w:pPr>
    </w:p>
    <w:p w:rsidR="002B4076" w:rsidRDefault="002B4076" w:rsidP="006B2DF2">
      <w:pPr>
        <w:rPr>
          <w:b/>
          <w:bCs/>
          <w:sz w:val="24"/>
          <w:szCs w:val="24"/>
          <w:lang w:eastAsia="bg-BG"/>
        </w:rPr>
      </w:pPr>
    </w:p>
    <w:p w:rsidR="002B4076" w:rsidRDefault="002B4076" w:rsidP="00DD034D">
      <w:pPr>
        <w:jc w:val="center"/>
        <w:rPr>
          <w:b/>
          <w:bCs/>
          <w:sz w:val="24"/>
          <w:szCs w:val="24"/>
          <w:lang w:eastAsia="bg-BG"/>
        </w:rPr>
      </w:pPr>
      <w:r>
        <w:rPr>
          <w:b/>
          <w:bCs/>
          <w:sz w:val="24"/>
          <w:szCs w:val="24"/>
          <w:lang w:eastAsia="bg-BG"/>
        </w:rPr>
        <w:t>СПИСЪК НА КАНЦЕЛАРСКИТЕ МАТЕРИАЛИ ПО ВИДОВЕ</w:t>
      </w:r>
    </w:p>
    <w:p w:rsidR="002B4076" w:rsidRDefault="002B4076" w:rsidP="00DD034D">
      <w:pPr>
        <w:jc w:val="center"/>
        <w:rPr>
          <w:b/>
          <w:bCs/>
          <w:sz w:val="24"/>
          <w:szCs w:val="24"/>
          <w:lang w:eastAsia="bg-BG"/>
        </w:rPr>
      </w:pPr>
    </w:p>
    <w:p w:rsidR="002B4076" w:rsidRDefault="002B4076" w:rsidP="005E7470">
      <w:pPr>
        <w:ind w:firstLine="708"/>
        <w:jc w:val="both"/>
        <w:rPr>
          <w:sz w:val="24"/>
          <w:szCs w:val="24"/>
        </w:rPr>
      </w:pPr>
      <w:r w:rsidRPr="00493744">
        <w:rPr>
          <w:b/>
          <w:bCs/>
          <w:color w:val="000000"/>
          <w:sz w:val="24"/>
          <w:szCs w:val="24"/>
        </w:rPr>
        <w:t xml:space="preserve">Доставка на канцеларски материали за срок от 36 месеца за нуждите на Държавно горско стопанство – </w:t>
      </w:r>
      <w:r>
        <w:rPr>
          <w:b/>
          <w:bCs/>
          <w:color w:val="000000"/>
          <w:sz w:val="24"/>
          <w:szCs w:val="24"/>
        </w:rPr>
        <w:t>Лом</w:t>
      </w:r>
      <w:r w:rsidRPr="00493744">
        <w:rPr>
          <w:b/>
          <w:bCs/>
          <w:color w:val="000000"/>
          <w:sz w:val="24"/>
          <w:szCs w:val="24"/>
        </w:rPr>
        <w:t>,</w:t>
      </w:r>
      <w:r w:rsidRPr="00493744">
        <w:rPr>
          <w:rStyle w:val="FontStyle28"/>
          <w:bCs/>
          <w:sz w:val="24"/>
          <w:szCs w:val="24"/>
        </w:rPr>
        <w:t xml:space="preserve"> за доставка на стоки, включени в списъка по чл. 12, ал. 1, т. 1 от ЗОП</w:t>
      </w:r>
      <w:r w:rsidRPr="00493744">
        <w:rPr>
          <w:b/>
          <w:bCs/>
          <w:color w:val="000000"/>
          <w:sz w:val="24"/>
          <w:szCs w:val="24"/>
        </w:rPr>
        <w:t>”</w:t>
      </w:r>
      <w:r w:rsidRPr="00493744">
        <w:rPr>
          <w:sz w:val="24"/>
          <w:szCs w:val="24"/>
        </w:rPr>
        <w:t xml:space="preserve">, </w:t>
      </w:r>
    </w:p>
    <w:p w:rsidR="002B4076" w:rsidRPr="000103A1" w:rsidRDefault="002B4076" w:rsidP="005E7470">
      <w:pPr>
        <w:ind w:firstLine="708"/>
        <w:jc w:val="both"/>
        <w:rPr>
          <w:b/>
          <w:bCs/>
          <w:sz w:val="24"/>
          <w:szCs w:val="24"/>
        </w:rPr>
      </w:pPr>
      <w:r w:rsidRPr="000103A1">
        <w:rPr>
          <w:b/>
          <w:bCs/>
          <w:sz w:val="24"/>
          <w:szCs w:val="24"/>
        </w:rPr>
        <w:t>I.Общи изисквания:</w:t>
      </w:r>
    </w:p>
    <w:p w:rsidR="002B4076" w:rsidRPr="000103A1" w:rsidRDefault="002B4076" w:rsidP="005E7470">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2B4076" w:rsidRPr="000103A1" w:rsidRDefault="002B4076" w:rsidP="005E7470">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2B4076" w:rsidRPr="000103A1" w:rsidRDefault="002B4076" w:rsidP="005E7470">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2B4076" w:rsidRPr="000103A1" w:rsidRDefault="002B4076" w:rsidP="005E7470">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2B4076" w:rsidRPr="000103A1" w:rsidRDefault="002B4076" w:rsidP="005E7470">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2B4076" w:rsidRPr="000103A1" w:rsidRDefault="002B4076" w:rsidP="005E7470">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2B4076" w:rsidRPr="000103A1" w:rsidRDefault="002B4076" w:rsidP="005E7470">
      <w:pPr>
        <w:spacing w:line="259" w:lineRule="auto"/>
        <w:jc w:val="both"/>
        <w:rPr>
          <w:sz w:val="24"/>
          <w:szCs w:val="24"/>
        </w:rPr>
      </w:pPr>
      <w:r w:rsidRPr="000103A1">
        <w:rPr>
          <w:sz w:val="24"/>
          <w:szCs w:val="24"/>
        </w:rPr>
        <w:tab/>
      </w:r>
      <w:r w:rsidRPr="000103A1">
        <w:rPr>
          <w:b/>
          <w:bCs/>
          <w:sz w:val="24"/>
          <w:szCs w:val="24"/>
        </w:rPr>
        <w:t xml:space="preserve"> -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2B4076" w:rsidRDefault="002B4076" w:rsidP="006B2DF2">
      <w:pPr>
        <w:rPr>
          <w:b/>
          <w:bCs/>
          <w:sz w:val="24"/>
          <w:szCs w:val="24"/>
          <w:lang w:eastAsia="bg-BG"/>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75"/>
        <w:gridCol w:w="3555"/>
        <w:gridCol w:w="1575"/>
        <w:gridCol w:w="7"/>
        <w:gridCol w:w="2082"/>
      </w:tblGrid>
      <w:tr w:rsidR="002B4076" w:rsidRPr="003F4932" w:rsidTr="001D6517">
        <w:trPr>
          <w:trHeight w:val="822"/>
          <w:jc w:val="center"/>
        </w:trPr>
        <w:tc>
          <w:tcPr>
            <w:tcW w:w="975" w:type="dxa"/>
          </w:tcPr>
          <w:p w:rsidR="002B4076" w:rsidRPr="003F4932" w:rsidRDefault="002B4076" w:rsidP="001D6517">
            <w:pPr>
              <w:jc w:val="center"/>
              <w:rPr>
                <w:b/>
                <w:bCs/>
                <w:sz w:val="22"/>
                <w:szCs w:val="22"/>
              </w:rPr>
            </w:pPr>
            <w:r w:rsidRPr="003F4932">
              <w:rPr>
                <w:b/>
                <w:bCs/>
                <w:sz w:val="22"/>
                <w:szCs w:val="22"/>
              </w:rPr>
              <w:t>№</w:t>
            </w:r>
          </w:p>
        </w:tc>
        <w:tc>
          <w:tcPr>
            <w:tcW w:w="3555" w:type="dxa"/>
            <w:vAlign w:val="center"/>
          </w:tcPr>
          <w:p w:rsidR="002B4076" w:rsidRPr="003F4932" w:rsidRDefault="002B4076" w:rsidP="001D6517">
            <w:pPr>
              <w:jc w:val="center"/>
              <w:rPr>
                <w:b/>
                <w:bCs/>
                <w:sz w:val="22"/>
                <w:szCs w:val="22"/>
              </w:rPr>
            </w:pPr>
            <w:r w:rsidRPr="003F4932">
              <w:rPr>
                <w:b/>
                <w:bCs/>
                <w:sz w:val="22"/>
                <w:szCs w:val="22"/>
              </w:rPr>
              <w:t>Артикул</w:t>
            </w:r>
          </w:p>
        </w:tc>
        <w:tc>
          <w:tcPr>
            <w:tcW w:w="1582" w:type="dxa"/>
            <w:gridSpan w:val="2"/>
            <w:vAlign w:val="center"/>
          </w:tcPr>
          <w:p w:rsidR="002B4076" w:rsidRPr="003F4932" w:rsidRDefault="002B4076" w:rsidP="001D6517">
            <w:pPr>
              <w:jc w:val="center"/>
              <w:rPr>
                <w:b/>
                <w:bCs/>
                <w:sz w:val="22"/>
                <w:szCs w:val="22"/>
              </w:rPr>
            </w:pPr>
            <w:r w:rsidRPr="003F4932">
              <w:rPr>
                <w:b/>
                <w:bCs/>
                <w:sz w:val="22"/>
                <w:szCs w:val="22"/>
              </w:rPr>
              <w:t>Мярка</w:t>
            </w:r>
          </w:p>
        </w:tc>
        <w:tc>
          <w:tcPr>
            <w:tcW w:w="2082" w:type="dxa"/>
          </w:tcPr>
          <w:p w:rsidR="002B4076" w:rsidRPr="003F4932" w:rsidRDefault="002B4076" w:rsidP="001D6517">
            <w:pPr>
              <w:jc w:val="center"/>
              <w:rPr>
                <w:b/>
                <w:bCs/>
                <w:sz w:val="22"/>
                <w:szCs w:val="22"/>
              </w:rPr>
            </w:pPr>
            <w:r w:rsidRPr="003F4932">
              <w:rPr>
                <w:b/>
                <w:bCs/>
                <w:sz w:val="22"/>
                <w:szCs w:val="22"/>
              </w:rPr>
              <w:t>Прогнозно количество</w:t>
            </w:r>
          </w:p>
        </w:tc>
      </w:tr>
      <w:tr w:rsidR="002B4076" w:rsidRPr="003F4932" w:rsidTr="001D6517">
        <w:trPr>
          <w:trHeight w:val="1200"/>
          <w:jc w:val="center"/>
        </w:trPr>
        <w:tc>
          <w:tcPr>
            <w:tcW w:w="975" w:type="dxa"/>
            <w:vAlign w:val="center"/>
          </w:tcPr>
          <w:p w:rsidR="002B4076" w:rsidRPr="003F4932" w:rsidRDefault="002B4076" w:rsidP="001D6517">
            <w:pPr>
              <w:jc w:val="center"/>
              <w:rPr>
                <w:sz w:val="22"/>
                <w:szCs w:val="22"/>
              </w:rPr>
            </w:pPr>
            <w:r w:rsidRPr="003F4932">
              <w:rPr>
                <w:sz w:val="22"/>
                <w:szCs w:val="22"/>
              </w:rPr>
              <w:t>1</w:t>
            </w:r>
          </w:p>
        </w:tc>
        <w:tc>
          <w:tcPr>
            <w:tcW w:w="3555" w:type="dxa"/>
            <w:vAlign w:val="center"/>
          </w:tcPr>
          <w:p w:rsidR="002B4076" w:rsidRPr="003F4932" w:rsidRDefault="002B4076" w:rsidP="001D6517">
            <w:pPr>
              <w:rPr>
                <w:sz w:val="22"/>
                <w:szCs w:val="22"/>
              </w:rPr>
            </w:pPr>
            <w:r w:rsidRPr="003F4932">
              <w:rPr>
                <w:sz w:val="22"/>
                <w:szCs w:val="22"/>
              </w:rPr>
              <w:t>Папка Дело с твърди корици, картонена, А 4</w:t>
            </w:r>
          </w:p>
        </w:tc>
        <w:tc>
          <w:tcPr>
            <w:tcW w:w="1582" w:type="dxa"/>
            <w:gridSpan w:val="2"/>
            <w:vAlign w:val="center"/>
          </w:tcPr>
          <w:p w:rsidR="002B4076" w:rsidRPr="003F4932" w:rsidRDefault="002B4076" w:rsidP="001D6517">
            <w:pPr>
              <w:jc w:val="center"/>
              <w:rPr>
                <w:sz w:val="22"/>
                <w:szCs w:val="22"/>
              </w:rPr>
            </w:pPr>
            <w:r w:rsidRPr="003F4932">
              <w:rPr>
                <w:sz w:val="22"/>
                <w:szCs w:val="22"/>
              </w:rPr>
              <w:t>брой</w:t>
            </w:r>
          </w:p>
        </w:tc>
        <w:tc>
          <w:tcPr>
            <w:tcW w:w="2082" w:type="dxa"/>
          </w:tcPr>
          <w:p w:rsidR="002B4076" w:rsidRPr="003F4932" w:rsidRDefault="001D6517" w:rsidP="001D6517">
            <w:pPr>
              <w:jc w:val="center"/>
              <w:rPr>
                <w:sz w:val="22"/>
                <w:szCs w:val="22"/>
              </w:rPr>
            </w:pPr>
            <w:r w:rsidRPr="003F4932">
              <w:rPr>
                <w:sz w:val="22"/>
                <w:szCs w:val="22"/>
              </w:rPr>
              <w:t>200</w:t>
            </w:r>
          </w:p>
        </w:tc>
      </w:tr>
      <w:tr w:rsidR="002B4076" w:rsidRPr="003F4932" w:rsidTr="001D6517">
        <w:trPr>
          <w:trHeight w:val="900"/>
          <w:jc w:val="center"/>
        </w:trPr>
        <w:tc>
          <w:tcPr>
            <w:tcW w:w="975" w:type="dxa"/>
            <w:vAlign w:val="center"/>
          </w:tcPr>
          <w:p w:rsidR="002B4076" w:rsidRPr="003F4932" w:rsidRDefault="002B4076" w:rsidP="001D6517">
            <w:pPr>
              <w:jc w:val="center"/>
              <w:rPr>
                <w:sz w:val="22"/>
                <w:szCs w:val="22"/>
              </w:rPr>
            </w:pPr>
            <w:r w:rsidRPr="003F4932">
              <w:rPr>
                <w:sz w:val="22"/>
                <w:szCs w:val="22"/>
              </w:rPr>
              <w:t>2</w:t>
            </w:r>
          </w:p>
        </w:tc>
        <w:tc>
          <w:tcPr>
            <w:tcW w:w="3555" w:type="dxa"/>
            <w:vAlign w:val="center"/>
          </w:tcPr>
          <w:p w:rsidR="002B4076" w:rsidRPr="003F4932" w:rsidRDefault="002B4076" w:rsidP="001D6517">
            <w:pPr>
              <w:rPr>
                <w:sz w:val="22"/>
                <w:szCs w:val="22"/>
              </w:rPr>
            </w:pPr>
            <w:r w:rsidRPr="003F4932">
              <w:rPr>
                <w:sz w:val="22"/>
                <w:szCs w:val="22"/>
              </w:rPr>
              <w:t>Папка с машинска бяла, от бял картон А4</w:t>
            </w:r>
          </w:p>
        </w:tc>
        <w:tc>
          <w:tcPr>
            <w:tcW w:w="1582" w:type="dxa"/>
            <w:gridSpan w:val="2"/>
            <w:vAlign w:val="center"/>
          </w:tcPr>
          <w:p w:rsidR="002B4076" w:rsidRPr="003F4932" w:rsidRDefault="002B4076" w:rsidP="001D6517">
            <w:pPr>
              <w:jc w:val="center"/>
              <w:rPr>
                <w:sz w:val="22"/>
                <w:szCs w:val="22"/>
              </w:rPr>
            </w:pPr>
            <w:r w:rsidRPr="003F4932">
              <w:rPr>
                <w:sz w:val="22"/>
                <w:szCs w:val="22"/>
              </w:rPr>
              <w:t>брой</w:t>
            </w:r>
          </w:p>
        </w:tc>
        <w:tc>
          <w:tcPr>
            <w:tcW w:w="2082" w:type="dxa"/>
          </w:tcPr>
          <w:p w:rsidR="002B4076" w:rsidRPr="003F4932" w:rsidRDefault="001D6517" w:rsidP="001D6517">
            <w:pPr>
              <w:jc w:val="center"/>
              <w:rPr>
                <w:sz w:val="22"/>
                <w:szCs w:val="22"/>
              </w:rPr>
            </w:pPr>
            <w:r w:rsidRPr="003F4932">
              <w:rPr>
                <w:sz w:val="22"/>
                <w:szCs w:val="22"/>
              </w:rPr>
              <w:t>400</w:t>
            </w:r>
          </w:p>
        </w:tc>
      </w:tr>
      <w:tr w:rsidR="002B4076" w:rsidRPr="003F4932" w:rsidTr="001D6517">
        <w:trPr>
          <w:trHeight w:val="375"/>
          <w:jc w:val="center"/>
        </w:trPr>
        <w:tc>
          <w:tcPr>
            <w:tcW w:w="975" w:type="dxa"/>
            <w:vAlign w:val="center"/>
          </w:tcPr>
          <w:p w:rsidR="002B4076" w:rsidRPr="003F4932" w:rsidRDefault="002B4076" w:rsidP="001D6517">
            <w:pPr>
              <w:jc w:val="center"/>
              <w:rPr>
                <w:sz w:val="22"/>
                <w:szCs w:val="22"/>
              </w:rPr>
            </w:pPr>
            <w:r w:rsidRPr="003F4932">
              <w:rPr>
                <w:sz w:val="22"/>
                <w:szCs w:val="22"/>
              </w:rPr>
              <w:t>3</w:t>
            </w:r>
          </w:p>
        </w:tc>
        <w:tc>
          <w:tcPr>
            <w:tcW w:w="3555" w:type="dxa"/>
            <w:vAlign w:val="center"/>
          </w:tcPr>
          <w:p w:rsidR="002B4076" w:rsidRPr="003F4932" w:rsidRDefault="002B4076" w:rsidP="001D6517">
            <w:pPr>
              <w:rPr>
                <w:sz w:val="22"/>
                <w:szCs w:val="22"/>
              </w:rPr>
            </w:pPr>
            <w:r w:rsidRPr="003F4932">
              <w:rPr>
                <w:sz w:val="22"/>
                <w:szCs w:val="22"/>
              </w:rPr>
              <w:t>Кабърчета</w:t>
            </w:r>
          </w:p>
        </w:tc>
        <w:tc>
          <w:tcPr>
            <w:tcW w:w="1582" w:type="dxa"/>
            <w:gridSpan w:val="2"/>
            <w:vAlign w:val="center"/>
          </w:tcPr>
          <w:p w:rsidR="002B4076" w:rsidRPr="003F4932" w:rsidRDefault="002B4076" w:rsidP="001D6517">
            <w:pPr>
              <w:jc w:val="center"/>
              <w:rPr>
                <w:sz w:val="22"/>
                <w:szCs w:val="22"/>
              </w:rPr>
            </w:pPr>
            <w:r w:rsidRPr="003F4932">
              <w:rPr>
                <w:sz w:val="22"/>
                <w:szCs w:val="22"/>
              </w:rPr>
              <w:t>опаковка</w:t>
            </w:r>
          </w:p>
        </w:tc>
        <w:tc>
          <w:tcPr>
            <w:tcW w:w="2082" w:type="dxa"/>
          </w:tcPr>
          <w:p w:rsidR="002B4076" w:rsidRPr="003F4932" w:rsidRDefault="001D6517" w:rsidP="001D6517">
            <w:pPr>
              <w:jc w:val="center"/>
              <w:rPr>
                <w:sz w:val="22"/>
                <w:szCs w:val="22"/>
              </w:rPr>
            </w:pPr>
            <w:r w:rsidRPr="003F4932">
              <w:rPr>
                <w:sz w:val="22"/>
                <w:szCs w:val="22"/>
              </w:rPr>
              <w:t>5</w:t>
            </w:r>
          </w:p>
        </w:tc>
      </w:tr>
      <w:tr w:rsidR="002B4076" w:rsidRPr="003F4932" w:rsidTr="001D6517">
        <w:trPr>
          <w:trHeight w:val="600"/>
          <w:jc w:val="center"/>
        </w:trPr>
        <w:tc>
          <w:tcPr>
            <w:tcW w:w="975" w:type="dxa"/>
            <w:vAlign w:val="center"/>
          </w:tcPr>
          <w:p w:rsidR="002B4076" w:rsidRPr="003F4932" w:rsidRDefault="002B4076" w:rsidP="001D6517">
            <w:pPr>
              <w:jc w:val="center"/>
              <w:rPr>
                <w:sz w:val="22"/>
                <w:szCs w:val="22"/>
              </w:rPr>
            </w:pPr>
            <w:r w:rsidRPr="003F4932">
              <w:rPr>
                <w:sz w:val="22"/>
                <w:szCs w:val="22"/>
              </w:rPr>
              <w:t>4</w:t>
            </w:r>
          </w:p>
        </w:tc>
        <w:tc>
          <w:tcPr>
            <w:tcW w:w="3555" w:type="dxa"/>
            <w:vAlign w:val="center"/>
          </w:tcPr>
          <w:p w:rsidR="002B4076" w:rsidRPr="003F4932" w:rsidRDefault="002B4076" w:rsidP="001D6517">
            <w:pPr>
              <w:rPr>
                <w:sz w:val="22"/>
                <w:szCs w:val="22"/>
              </w:rPr>
            </w:pPr>
            <w:r w:rsidRPr="003F4932">
              <w:rPr>
                <w:sz w:val="22"/>
                <w:szCs w:val="22"/>
              </w:rPr>
              <w:t>Кламери – 30мм</w:t>
            </w:r>
          </w:p>
        </w:tc>
        <w:tc>
          <w:tcPr>
            <w:tcW w:w="1582" w:type="dxa"/>
            <w:gridSpan w:val="2"/>
            <w:vAlign w:val="center"/>
          </w:tcPr>
          <w:p w:rsidR="002B4076" w:rsidRPr="003F4932" w:rsidRDefault="002B4076" w:rsidP="001D6517">
            <w:pPr>
              <w:jc w:val="center"/>
              <w:rPr>
                <w:sz w:val="22"/>
                <w:szCs w:val="22"/>
              </w:rPr>
            </w:pPr>
            <w:r w:rsidRPr="003F4932">
              <w:rPr>
                <w:sz w:val="22"/>
                <w:szCs w:val="22"/>
              </w:rPr>
              <w:t>опаковка</w:t>
            </w:r>
          </w:p>
        </w:tc>
        <w:tc>
          <w:tcPr>
            <w:tcW w:w="2082" w:type="dxa"/>
          </w:tcPr>
          <w:p w:rsidR="002B4076" w:rsidRPr="003F4932" w:rsidRDefault="001D6517" w:rsidP="001D6517">
            <w:pPr>
              <w:jc w:val="center"/>
              <w:rPr>
                <w:sz w:val="22"/>
                <w:szCs w:val="22"/>
              </w:rPr>
            </w:pPr>
            <w:r w:rsidRPr="003F4932">
              <w:rPr>
                <w:sz w:val="22"/>
                <w:szCs w:val="22"/>
              </w:rPr>
              <w:t>30</w:t>
            </w:r>
          </w:p>
        </w:tc>
      </w:tr>
      <w:tr w:rsidR="002B4076" w:rsidRPr="003F4932" w:rsidTr="001D6517">
        <w:trPr>
          <w:trHeight w:val="300"/>
          <w:jc w:val="center"/>
        </w:trPr>
        <w:tc>
          <w:tcPr>
            <w:tcW w:w="975" w:type="dxa"/>
            <w:vAlign w:val="center"/>
          </w:tcPr>
          <w:p w:rsidR="002B4076" w:rsidRPr="003F4932" w:rsidRDefault="002B4076" w:rsidP="001D6517">
            <w:pPr>
              <w:jc w:val="center"/>
              <w:rPr>
                <w:sz w:val="22"/>
                <w:szCs w:val="22"/>
              </w:rPr>
            </w:pPr>
            <w:r w:rsidRPr="003F4932">
              <w:rPr>
                <w:sz w:val="22"/>
                <w:szCs w:val="22"/>
              </w:rPr>
              <w:t>5</w:t>
            </w:r>
          </w:p>
        </w:tc>
        <w:tc>
          <w:tcPr>
            <w:tcW w:w="3555" w:type="dxa"/>
            <w:vAlign w:val="center"/>
          </w:tcPr>
          <w:p w:rsidR="002B4076" w:rsidRPr="003F4932" w:rsidRDefault="002B4076" w:rsidP="001D6517">
            <w:pPr>
              <w:rPr>
                <w:sz w:val="22"/>
                <w:szCs w:val="22"/>
              </w:rPr>
            </w:pPr>
            <w:r w:rsidRPr="003F4932">
              <w:rPr>
                <w:sz w:val="22"/>
                <w:szCs w:val="22"/>
              </w:rPr>
              <w:t>Касова книга за касов апарат</w:t>
            </w:r>
          </w:p>
        </w:tc>
        <w:tc>
          <w:tcPr>
            <w:tcW w:w="1582" w:type="dxa"/>
            <w:gridSpan w:val="2"/>
            <w:vAlign w:val="center"/>
          </w:tcPr>
          <w:p w:rsidR="002B4076" w:rsidRPr="003F4932" w:rsidRDefault="002B4076" w:rsidP="001D6517">
            <w:pPr>
              <w:jc w:val="center"/>
              <w:rPr>
                <w:sz w:val="22"/>
                <w:szCs w:val="22"/>
              </w:rPr>
            </w:pPr>
            <w:r w:rsidRPr="003F4932">
              <w:rPr>
                <w:sz w:val="22"/>
                <w:szCs w:val="22"/>
              </w:rPr>
              <w:t>брой</w:t>
            </w:r>
          </w:p>
        </w:tc>
        <w:tc>
          <w:tcPr>
            <w:tcW w:w="2082" w:type="dxa"/>
          </w:tcPr>
          <w:p w:rsidR="002B4076" w:rsidRPr="003F4932" w:rsidRDefault="002B4076" w:rsidP="001D6517">
            <w:pPr>
              <w:jc w:val="center"/>
              <w:rPr>
                <w:sz w:val="22"/>
                <w:szCs w:val="22"/>
              </w:rPr>
            </w:pPr>
            <w:r w:rsidRPr="003F4932">
              <w:rPr>
                <w:sz w:val="22"/>
                <w:szCs w:val="22"/>
              </w:rPr>
              <w:t>3</w:t>
            </w:r>
          </w:p>
        </w:tc>
      </w:tr>
      <w:tr w:rsidR="002B4076" w:rsidRPr="003F4932" w:rsidTr="001D6517">
        <w:trPr>
          <w:trHeight w:val="600"/>
          <w:jc w:val="center"/>
        </w:trPr>
        <w:tc>
          <w:tcPr>
            <w:tcW w:w="975" w:type="dxa"/>
            <w:vAlign w:val="center"/>
          </w:tcPr>
          <w:p w:rsidR="002B4076" w:rsidRPr="003F4932" w:rsidRDefault="002B4076" w:rsidP="001D6517">
            <w:pPr>
              <w:jc w:val="center"/>
              <w:rPr>
                <w:sz w:val="22"/>
                <w:szCs w:val="22"/>
              </w:rPr>
            </w:pPr>
            <w:r w:rsidRPr="003F4932">
              <w:rPr>
                <w:sz w:val="22"/>
                <w:szCs w:val="22"/>
              </w:rPr>
              <w:t>6</w:t>
            </w:r>
          </w:p>
        </w:tc>
        <w:tc>
          <w:tcPr>
            <w:tcW w:w="3555" w:type="dxa"/>
            <w:vAlign w:val="center"/>
          </w:tcPr>
          <w:p w:rsidR="002B4076" w:rsidRPr="003F4932" w:rsidRDefault="002B4076" w:rsidP="001D6517">
            <w:pPr>
              <w:rPr>
                <w:sz w:val="22"/>
                <w:szCs w:val="22"/>
              </w:rPr>
            </w:pPr>
            <w:r w:rsidRPr="003F4932">
              <w:rPr>
                <w:sz w:val="22"/>
                <w:szCs w:val="22"/>
              </w:rPr>
              <w:t>Касова книга А4, химизирана</w:t>
            </w:r>
          </w:p>
        </w:tc>
        <w:tc>
          <w:tcPr>
            <w:tcW w:w="1582" w:type="dxa"/>
            <w:gridSpan w:val="2"/>
            <w:vAlign w:val="center"/>
          </w:tcPr>
          <w:p w:rsidR="002B4076" w:rsidRPr="003F4932" w:rsidRDefault="002B4076" w:rsidP="001D6517">
            <w:pPr>
              <w:jc w:val="center"/>
              <w:rPr>
                <w:sz w:val="22"/>
                <w:szCs w:val="22"/>
              </w:rPr>
            </w:pPr>
            <w:r w:rsidRPr="003F4932">
              <w:rPr>
                <w:sz w:val="22"/>
                <w:szCs w:val="22"/>
              </w:rPr>
              <w:t>брой</w:t>
            </w:r>
          </w:p>
        </w:tc>
        <w:tc>
          <w:tcPr>
            <w:tcW w:w="2082" w:type="dxa"/>
          </w:tcPr>
          <w:p w:rsidR="002B4076" w:rsidRPr="003F4932" w:rsidRDefault="001D6517" w:rsidP="001D6517">
            <w:pPr>
              <w:jc w:val="center"/>
              <w:rPr>
                <w:sz w:val="22"/>
                <w:szCs w:val="22"/>
              </w:rPr>
            </w:pPr>
            <w:r w:rsidRPr="003F4932">
              <w:rPr>
                <w:sz w:val="22"/>
                <w:szCs w:val="22"/>
              </w:rPr>
              <w:t>6</w:t>
            </w:r>
          </w:p>
        </w:tc>
      </w:tr>
      <w:tr w:rsidR="002B4076" w:rsidRPr="003F4932" w:rsidTr="001D6517">
        <w:trPr>
          <w:trHeight w:val="300"/>
          <w:jc w:val="center"/>
        </w:trPr>
        <w:tc>
          <w:tcPr>
            <w:tcW w:w="975" w:type="dxa"/>
            <w:vAlign w:val="center"/>
          </w:tcPr>
          <w:p w:rsidR="002B4076" w:rsidRPr="003F4932" w:rsidRDefault="002B4076" w:rsidP="001D6517">
            <w:pPr>
              <w:jc w:val="center"/>
              <w:rPr>
                <w:sz w:val="22"/>
                <w:szCs w:val="22"/>
              </w:rPr>
            </w:pPr>
            <w:r w:rsidRPr="003F4932">
              <w:rPr>
                <w:sz w:val="22"/>
                <w:szCs w:val="22"/>
              </w:rPr>
              <w:t>7</w:t>
            </w:r>
          </w:p>
        </w:tc>
        <w:tc>
          <w:tcPr>
            <w:tcW w:w="3555" w:type="dxa"/>
            <w:vAlign w:val="center"/>
          </w:tcPr>
          <w:p w:rsidR="002B4076" w:rsidRPr="003F4932" w:rsidRDefault="002B4076" w:rsidP="001D6517">
            <w:pPr>
              <w:rPr>
                <w:sz w:val="22"/>
                <w:szCs w:val="22"/>
              </w:rPr>
            </w:pPr>
            <w:r w:rsidRPr="003F4932">
              <w:rPr>
                <w:sz w:val="22"/>
                <w:szCs w:val="22"/>
              </w:rPr>
              <w:t>Пътни листа за автомобили, 100 листа</w:t>
            </w:r>
          </w:p>
        </w:tc>
        <w:tc>
          <w:tcPr>
            <w:tcW w:w="1582" w:type="dxa"/>
            <w:gridSpan w:val="2"/>
            <w:vAlign w:val="center"/>
          </w:tcPr>
          <w:p w:rsidR="002B4076" w:rsidRPr="003F4932" w:rsidRDefault="002B4076" w:rsidP="001D6517">
            <w:pPr>
              <w:jc w:val="center"/>
              <w:rPr>
                <w:sz w:val="22"/>
                <w:szCs w:val="22"/>
              </w:rPr>
            </w:pPr>
            <w:r w:rsidRPr="003F4932">
              <w:rPr>
                <w:sz w:val="22"/>
                <w:szCs w:val="22"/>
              </w:rPr>
              <w:t>кочан</w:t>
            </w:r>
          </w:p>
        </w:tc>
        <w:tc>
          <w:tcPr>
            <w:tcW w:w="2082" w:type="dxa"/>
          </w:tcPr>
          <w:p w:rsidR="002B4076" w:rsidRPr="003F4932" w:rsidRDefault="001D6517" w:rsidP="001D6517">
            <w:pPr>
              <w:jc w:val="center"/>
              <w:rPr>
                <w:sz w:val="22"/>
                <w:szCs w:val="22"/>
              </w:rPr>
            </w:pPr>
            <w:r w:rsidRPr="003F4932">
              <w:rPr>
                <w:sz w:val="22"/>
                <w:szCs w:val="22"/>
              </w:rPr>
              <w:t>1</w:t>
            </w:r>
          </w:p>
        </w:tc>
      </w:tr>
      <w:tr w:rsidR="002B4076" w:rsidRPr="003F4932" w:rsidTr="001D6517">
        <w:trPr>
          <w:trHeight w:val="600"/>
          <w:jc w:val="center"/>
        </w:trPr>
        <w:tc>
          <w:tcPr>
            <w:tcW w:w="975" w:type="dxa"/>
            <w:vAlign w:val="center"/>
          </w:tcPr>
          <w:p w:rsidR="002B4076" w:rsidRPr="003F4932" w:rsidRDefault="002B4076" w:rsidP="001D6517">
            <w:pPr>
              <w:jc w:val="center"/>
              <w:rPr>
                <w:sz w:val="22"/>
                <w:szCs w:val="22"/>
              </w:rPr>
            </w:pPr>
            <w:r w:rsidRPr="003F4932">
              <w:rPr>
                <w:sz w:val="22"/>
                <w:szCs w:val="22"/>
              </w:rPr>
              <w:lastRenderedPageBreak/>
              <w:t>8</w:t>
            </w:r>
          </w:p>
        </w:tc>
        <w:tc>
          <w:tcPr>
            <w:tcW w:w="3555" w:type="dxa"/>
            <w:vAlign w:val="center"/>
          </w:tcPr>
          <w:p w:rsidR="002B4076" w:rsidRPr="003F4932" w:rsidRDefault="001D6517" w:rsidP="001D6517">
            <w:pPr>
              <w:rPr>
                <w:sz w:val="22"/>
                <w:szCs w:val="22"/>
              </w:rPr>
            </w:pPr>
            <w:r w:rsidRPr="003F4932">
              <w:rPr>
                <w:sz w:val="22"/>
                <w:szCs w:val="22"/>
              </w:rPr>
              <w:t>Авансов отчет 100 бр.</w:t>
            </w:r>
          </w:p>
        </w:tc>
        <w:tc>
          <w:tcPr>
            <w:tcW w:w="1582" w:type="dxa"/>
            <w:gridSpan w:val="2"/>
            <w:vAlign w:val="center"/>
          </w:tcPr>
          <w:p w:rsidR="002B4076" w:rsidRPr="003F4932" w:rsidRDefault="002B4076" w:rsidP="001D6517">
            <w:pPr>
              <w:jc w:val="center"/>
              <w:rPr>
                <w:sz w:val="22"/>
                <w:szCs w:val="22"/>
              </w:rPr>
            </w:pPr>
            <w:r w:rsidRPr="003F4932">
              <w:rPr>
                <w:sz w:val="22"/>
                <w:szCs w:val="22"/>
              </w:rPr>
              <w:t>кочан</w:t>
            </w:r>
          </w:p>
        </w:tc>
        <w:tc>
          <w:tcPr>
            <w:tcW w:w="2082" w:type="dxa"/>
          </w:tcPr>
          <w:p w:rsidR="002B4076" w:rsidRPr="003F4932" w:rsidRDefault="001D6517" w:rsidP="001D6517">
            <w:pPr>
              <w:jc w:val="center"/>
              <w:rPr>
                <w:sz w:val="22"/>
                <w:szCs w:val="22"/>
              </w:rPr>
            </w:pPr>
            <w:r w:rsidRPr="003F4932">
              <w:rPr>
                <w:sz w:val="22"/>
                <w:szCs w:val="22"/>
              </w:rPr>
              <w:t>1</w:t>
            </w:r>
          </w:p>
        </w:tc>
      </w:tr>
      <w:tr w:rsidR="001D6517" w:rsidRPr="003F4932" w:rsidTr="001D6517">
        <w:trPr>
          <w:trHeight w:val="600"/>
          <w:jc w:val="center"/>
        </w:trPr>
        <w:tc>
          <w:tcPr>
            <w:tcW w:w="975" w:type="dxa"/>
            <w:vAlign w:val="center"/>
          </w:tcPr>
          <w:p w:rsidR="001D6517" w:rsidRPr="003F4932" w:rsidRDefault="001D6517" w:rsidP="001D6517">
            <w:pPr>
              <w:jc w:val="center"/>
              <w:rPr>
                <w:sz w:val="22"/>
                <w:szCs w:val="22"/>
              </w:rPr>
            </w:pPr>
            <w:r w:rsidRPr="003F4932">
              <w:rPr>
                <w:sz w:val="22"/>
                <w:szCs w:val="22"/>
              </w:rPr>
              <w:t>9</w:t>
            </w:r>
          </w:p>
        </w:tc>
        <w:tc>
          <w:tcPr>
            <w:tcW w:w="3555" w:type="dxa"/>
            <w:vAlign w:val="center"/>
          </w:tcPr>
          <w:p w:rsidR="001D6517" w:rsidRPr="003F4932" w:rsidRDefault="001D6517" w:rsidP="001D6517">
            <w:pPr>
              <w:rPr>
                <w:sz w:val="22"/>
                <w:szCs w:val="22"/>
              </w:rPr>
            </w:pPr>
            <w:r w:rsidRPr="003F4932">
              <w:rPr>
                <w:sz w:val="22"/>
                <w:szCs w:val="22"/>
              </w:rPr>
              <w:t>ПКО  100 бр.</w:t>
            </w:r>
          </w:p>
        </w:tc>
        <w:tc>
          <w:tcPr>
            <w:tcW w:w="1582" w:type="dxa"/>
            <w:gridSpan w:val="2"/>
            <w:vAlign w:val="center"/>
          </w:tcPr>
          <w:p w:rsidR="001D6517" w:rsidRPr="003F4932" w:rsidRDefault="001D6517" w:rsidP="001D6517">
            <w:pPr>
              <w:jc w:val="center"/>
              <w:rPr>
                <w:sz w:val="22"/>
                <w:szCs w:val="22"/>
              </w:rPr>
            </w:pPr>
            <w:r w:rsidRPr="003F4932">
              <w:rPr>
                <w:sz w:val="22"/>
                <w:szCs w:val="22"/>
              </w:rPr>
              <w:t>кочан</w:t>
            </w:r>
          </w:p>
        </w:tc>
        <w:tc>
          <w:tcPr>
            <w:tcW w:w="2082" w:type="dxa"/>
          </w:tcPr>
          <w:p w:rsidR="001D6517" w:rsidRPr="003F4932" w:rsidRDefault="001D6517" w:rsidP="001D6517">
            <w:pPr>
              <w:jc w:val="center"/>
              <w:rPr>
                <w:sz w:val="22"/>
                <w:szCs w:val="22"/>
              </w:rPr>
            </w:pPr>
            <w:r w:rsidRPr="003F4932">
              <w:rPr>
                <w:sz w:val="22"/>
                <w:szCs w:val="22"/>
              </w:rPr>
              <w:t>60</w:t>
            </w:r>
          </w:p>
        </w:tc>
      </w:tr>
      <w:tr w:rsidR="001D6517" w:rsidRPr="003F4932" w:rsidTr="001D6517">
        <w:tblPrEx>
          <w:tblLook w:val="0000"/>
        </w:tblPrEx>
        <w:trPr>
          <w:trHeight w:val="255"/>
          <w:jc w:val="center"/>
        </w:trPr>
        <w:tc>
          <w:tcPr>
            <w:tcW w:w="975" w:type="dxa"/>
          </w:tcPr>
          <w:p w:rsidR="001D6517" w:rsidRPr="003F4932" w:rsidRDefault="001D6517" w:rsidP="001D6517">
            <w:pPr>
              <w:tabs>
                <w:tab w:val="left" w:pos="1215"/>
              </w:tabs>
              <w:jc w:val="center"/>
              <w:rPr>
                <w:bCs/>
                <w:sz w:val="22"/>
                <w:szCs w:val="22"/>
                <w:lang w:eastAsia="bg-BG"/>
              </w:rPr>
            </w:pPr>
            <w:r w:rsidRPr="003F4932">
              <w:rPr>
                <w:bCs/>
                <w:sz w:val="22"/>
                <w:szCs w:val="22"/>
                <w:lang w:eastAsia="bg-BG"/>
              </w:rPr>
              <w:t>10</w:t>
            </w:r>
          </w:p>
        </w:tc>
        <w:tc>
          <w:tcPr>
            <w:tcW w:w="3555" w:type="dxa"/>
          </w:tcPr>
          <w:p w:rsidR="001D6517" w:rsidRPr="003F4932" w:rsidRDefault="001D6517" w:rsidP="001D6517">
            <w:pPr>
              <w:tabs>
                <w:tab w:val="left" w:pos="1215"/>
              </w:tabs>
              <w:jc w:val="both"/>
              <w:rPr>
                <w:bCs/>
                <w:sz w:val="22"/>
                <w:szCs w:val="22"/>
                <w:lang w:eastAsia="bg-BG"/>
              </w:rPr>
            </w:pPr>
            <w:r w:rsidRPr="003F4932">
              <w:rPr>
                <w:bCs/>
                <w:sz w:val="22"/>
                <w:szCs w:val="22"/>
                <w:lang w:eastAsia="bg-BG"/>
              </w:rPr>
              <w:t>РКО  100 бр.</w:t>
            </w:r>
          </w:p>
        </w:tc>
        <w:tc>
          <w:tcPr>
            <w:tcW w:w="1575" w:type="dxa"/>
          </w:tcPr>
          <w:p w:rsidR="001D6517" w:rsidRPr="003F4932" w:rsidRDefault="001D6517" w:rsidP="001D6517">
            <w:pPr>
              <w:tabs>
                <w:tab w:val="left" w:pos="1215"/>
              </w:tabs>
              <w:jc w:val="center"/>
              <w:rPr>
                <w:bCs/>
                <w:sz w:val="22"/>
                <w:szCs w:val="22"/>
                <w:lang w:eastAsia="bg-BG"/>
              </w:rPr>
            </w:pPr>
            <w:r w:rsidRPr="003F4932">
              <w:rPr>
                <w:sz w:val="22"/>
                <w:szCs w:val="22"/>
              </w:rPr>
              <w:t>кочан</w:t>
            </w:r>
          </w:p>
        </w:tc>
        <w:tc>
          <w:tcPr>
            <w:tcW w:w="2089" w:type="dxa"/>
            <w:gridSpan w:val="2"/>
          </w:tcPr>
          <w:p w:rsidR="001D6517" w:rsidRPr="003F4932" w:rsidRDefault="001D6517" w:rsidP="001D6517">
            <w:pPr>
              <w:tabs>
                <w:tab w:val="left" w:pos="1215"/>
              </w:tabs>
              <w:jc w:val="center"/>
              <w:rPr>
                <w:bCs/>
                <w:sz w:val="22"/>
                <w:szCs w:val="22"/>
                <w:lang w:eastAsia="bg-BG"/>
              </w:rPr>
            </w:pPr>
            <w:r w:rsidRPr="003F4932">
              <w:rPr>
                <w:bCs/>
                <w:sz w:val="22"/>
                <w:szCs w:val="22"/>
                <w:lang w:eastAsia="bg-BG"/>
              </w:rPr>
              <w:t>5</w:t>
            </w:r>
          </w:p>
        </w:tc>
      </w:tr>
    </w:tbl>
    <w:p w:rsidR="001D6517" w:rsidRDefault="001D6517" w:rsidP="001D6517">
      <w:pPr>
        <w:jc w:val="both"/>
        <w:rPr>
          <w:b/>
          <w:bCs/>
          <w:sz w:val="24"/>
          <w:szCs w:val="24"/>
          <w:lang w:eastAsia="bg-BG"/>
        </w:rPr>
      </w:pPr>
    </w:p>
    <w:p w:rsidR="001D6517" w:rsidRDefault="001D6517" w:rsidP="001D6517">
      <w:pPr>
        <w:tabs>
          <w:tab w:val="left" w:pos="1215"/>
        </w:tabs>
        <w:jc w:val="both"/>
        <w:rPr>
          <w:b/>
          <w:bCs/>
          <w:sz w:val="24"/>
          <w:szCs w:val="24"/>
          <w:lang w:eastAsia="bg-BG"/>
        </w:rPr>
      </w:pPr>
    </w:p>
    <w:p w:rsidR="002B4076" w:rsidRDefault="002B4076" w:rsidP="00AF2A64">
      <w:pPr>
        <w:jc w:val="both"/>
        <w:rPr>
          <w:b/>
          <w:bCs/>
          <w:sz w:val="24"/>
          <w:szCs w:val="24"/>
          <w:lang w:eastAsia="bg-BG"/>
        </w:rPr>
      </w:pPr>
    </w:p>
    <w:p w:rsidR="002B4076" w:rsidRDefault="002B4076" w:rsidP="006B2DF2">
      <w:pPr>
        <w:rPr>
          <w:b/>
          <w:bCs/>
          <w:sz w:val="24"/>
          <w:szCs w:val="24"/>
          <w:lang w:eastAsia="bg-BG"/>
        </w:rPr>
      </w:pPr>
    </w:p>
    <w:p w:rsidR="002B4076" w:rsidRDefault="002B4076" w:rsidP="006B2DF2">
      <w:pPr>
        <w:rPr>
          <w:b/>
          <w:bCs/>
          <w:sz w:val="24"/>
          <w:szCs w:val="24"/>
          <w:lang w:eastAsia="bg-BG"/>
        </w:rPr>
      </w:pPr>
    </w:p>
    <w:p w:rsidR="002B4076" w:rsidRDefault="002B4076" w:rsidP="006B2DF2">
      <w:pPr>
        <w:rPr>
          <w:b/>
          <w:bCs/>
          <w:sz w:val="24"/>
          <w:szCs w:val="24"/>
          <w:lang w:eastAsia="bg-BG"/>
        </w:rPr>
      </w:pPr>
    </w:p>
    <w:p w:rsidR="002B4076" w:rsidRDefault="002B4076" w:rsidP="006B2DF2">
      <w:pPr>
        <w:rPr>
          <w:b/>
          <w:bCs/>
          <w:sz w:val="24"/>
          <w:szCs w:val="24"/>
          <w:lang w:eastAsia="bg-BG"/>
        </w:rPr>
      </w:pPr>
    </w:p>
    <w:p w:rsidR="002B4076" w:rsidRDefault="002B4076" w:rsidP="006B2DF2">
      <w:pPr>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EB022A">
      <w:pPr>
        <w:jc w:val="both"/>
        <w:rPr>
          <w:b/>
          <w:bCs/>
          <w:sz w:val="24"/>
          <w:szCs w:val="24"/>
          <w:lang w:eastAsia="bg-BG"/>
        </w:rPr>
      </w:pPr>
      <w:r>
        <w:rPr>
          <w:b/>
          <w:bCs/>
          <w:sz w:val="24"/>
          <w:szCs w:val="24"/>
          <w:lang w:eastAsia="bg-BG"/>
        </w:rPr>
        <w:t>Изготвил:………………</w:t>
      </w:r>
    </w:p>
    <w:p w:rsidR="002B4076" w:rsidRDefault="002B4076" w:rsidP="00EB022A">
      <w:pPr>
        <w:jc w:val="both"/>
        <w:rPr>
          <w:b/>
          <w:bCs/>
          <w:sz w:val="24"/>
          <w:szCs w:val="24"/>
          <w:lang w:eastAsia="bg-BG"/>
        </w:rPr>
      </w:pPr>
      <w:r>
        <w:rPr>
          <w:b/>
          <w:bCs/>
          <w:sz w:val="24"/>
          <w:szCs w:val="24"/>
          <w:lang w:eastAsia="bg-BG"/>
        </w:rPr>
        <w:t>/…………………………………../</w:t>
      </w:r>
    </w:p>
    <w:p w:rsidR="002B4076" w:rsidRDefault="002B4076" w:rsidP="008E0DB9">
      <w:pPr>
        <w:jc w:val="right"/>
        <w:rPr>
          <w:b/>
          <w:bCs/>
          <w:sz w:val="24"/>
          <w:szCs w:val="24"/>
          <w:lang w:eastAsia="bg-BG"/>
        </w:rPr>
      </w:pPr>
    </w:p>
    <w:p w:rsidR="002B4076" w:rsidRPr="00EB022A" w:rsidRDefault="002B4076" w:rsidP="008E0DB9">
      <w:pPr>
        <w:jc w:val="right"/>
        <w:rPr>
          <w:b/>
          <w:bCs/>
          <w:sz w:val="24"/>
          <w:szCs w:val="24"/>
          <w:lang w:eastAsia="bg-BG"/>
        </w:rPr>
      </w:pPr>
    </w:p>
    <w:p w:rsidR="002B4076" w:rsidRPr="00EB022A" w:rsidRDefault="002B4076" w:rsidP="00EB022A">
      <w:pPr>
        <w:jc w:val="both"/>
        <w:rPr>
          <w:i/>
          <w:sz w:val="24"/>
          <w:szCs w:val="24"/>
        </w:rPr>
      </w:pPr>
      <w:r w:rsidRPr="00EB022A">
        <w:rPr>
          <w:i/>
          <w:sz w:val="24"/>
          <w:szCs w:val="24"/>
        </w:rPr>
        <w:t>/Налице е положен подпис, като същият е заличен на основание чл. 42, ал. 5 от Закона за обществените поръчки във вр. чл. 2 и чл. 23 от Закона за защита на личните данни/</w:t>
      </w:r>
    </w:p>
    <w:p w:rsidR="002B4076" w:rsidRPr="00EB022A"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8E0DB9">
      <w:pPr>
        <w:jc w:val="right"/>
        <w:rPr>
          <w:b/>
          <w:bCs/>
          <w:sz w:val="24"/>
          <w:szCs w:val="24"/>
          <w:lang w:eastAsia="bg-BG"/>
        </w:rPr>
      </w:pPr>
    </w:p>
    <w:p w:rsidR="002B4076" w:rsidRDefault="002B4076" w:rsidP="00063666">
      <w:pPr>
        <w:rPr>
          <w:b/>
          <w:bCs/>
          <w:sz w:val="24"/>
          <w:szCs w:val="24"/>
          <w:lang w:eastAsia="bg-BG"/>
        </w:rPr>
      </w:pPr>
    </w:p>
    <w:sectPr w:rsidR="002B4076"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compat/>
  <w:rsids>
    <w:rsidRoot w:val="00262DE0"/>
    <w:rsid w:val="000103A1"/>
    <w:rsid w:val="00021051"/>
    <w:rsid w:val="00063666"/>
    <w:rsid w:val="000721A4"/>
    <w:rsid w:val="000915F1"/>
    <w:rsid w:val="000C234F"/>
    <w:rsid w:val="000D74E4"/>
    <w:rsid w:val="000E4AB8"/>
    <w:rsid w:val="000E71B5"/>
    <w:rsid w:val="001105A7"/>
    <w:rsid w:val="0013179E"/>
    <w:rsid w:val="00142563"/>
    <w:rsid w:val="001574E3"/>
    <w:rsid w:val="001856F4"/>
    <w:rsid w:val="00192C0D"/>
    <w:rsid w:val="001A57AE"/>
    <w:rsid w:val="001C1EC3"/>
    <w:rsid w:val="001D6517"/>
    <w:rsid w:val="001D6DE9"/>
    <w:rsid w:val="00200D5E"/>
    <w:rsid w:val="00212AEC"/>
    <w:rsid w:val="00235D2A"/>
    <w:rsid w:val="00240867"/>
    <w:rsid w:val="002512D3"/>
    <w:rsid w:val="00255C52"/>
    <w:rsid w:val="00262DE0"/>
    <w:rsid w:val="002667F6"/>
    <w:rsid w:val="002B4076"/>
    <w:rsid w:val="002F6724"/>
    <w:rsid w:val="0030385E"/>
    <w:rsid w:val="00314214"/>
    <w:rsid w:val="00372A0C"/>
    <w:rsid w:val="003B4CD0"/>
    <w:rsid w:val="003D1298"/>
    <w:rsid w:val="003F4932"/>
    <w:rsid w:val="004210BC"/>
    <w:rsid w:val="004232F1"/>
    <w:rsid w:val="0042701A"/>
    <w:rsid w:val="00463D88"/>
    <w:rsid w:val="00475B6C"/>
    <w:rsid w:val="00475C73"/>
    <w:rsid w:val="004777EB"/>
    <w:rsid w:val="00493744"/>
    <w:rsid w:val="004B30CB"/>
    <w:rsid w:val="004E76E3"/>
    <w:rsid w:val="00523099"/>
    <w:rsid w:val="00526C13"/>
    <w:rsid w:val="00534E66"/>
    <w:rsid w:val="0053534F"/>
    <w:rsid w:val="005923DD"/>
    <w:rsid w:val="005A1909"/>
    <w:rsid w:val="005D3A82"/>
    <w:rsid w:val="005D44D0"/>
    <w:rsid w:val="005D4CCC"/>
    <w:rsid w:val="005E3FC2"/>
    <w:rsid w:val="005E7470"/>
    <w:rsid w:val="00602F39"/>
    <w:rsid w:val="006444EC"/>
    <w:rsid w:val="00686D59"/>
    <w:rsid w:val="006B2DF2"/>
    <w:rsid w:val="00734F4A"/>
    <w:rsid w:val="00735971"/>
    <w:rsid w:val="007C5AF0"/>
    <w:rsid w:val="007D03BA"/>
    <w:rsid w:val="007E2F14"/>
    <w:rsid w:val="00805920"/>
    <w:rsid w:val="00816D80"/>
    <w:rsid w:val="00821CB2"/>
    <w:rsid w:val="00846285"/>
    <w:rsid w:val="0086682D"/>
    <w:rsid w:val="008956A2"/>
    <w:rsid w:val="008A3576"/>
    <w:rsid w:val="008D348D"/>
    <w:rsid w:val="008E0DB9"/>
    <w:rsid w:val="008E6256"/>
    <w:rsid w:val="008F6172"/>
    <w:rsid w:val="00987FE6"/>
    <w:rsid w:val="00991CFB"/>
    <w:rsid w:val="00992C1F"/>
    <w:rsid w:val="00A150B7"/>
    <w:rsid w:val="00A16DAB"/>
    <w:rsid w:val="00AA34CD"/>
    <w:rsid w:val="00AC360C"/>
    <w:rsid w:val="00AF2A64"/>
    <w:rsid w:val="00AF3B66"/>
    <w:rsid w:val="00B02A26"/>
    <w:rsid w:val="00B07DE4"/>
    <w:rsid w:val="00B17D4C"/>
    <w:rsid w:val="00B3292A"/>
    <w:rsid w:val="00B33824"/>
    <w:rsid w:val="00B626B2"/>
    <w:rsid w:val="00B66EEB"/>
    <w:rsid w:val="00B72A94"/>
    <w:rsid w:val="00BD5456"/>
    <w:rsid w:val="00C02359"/>
    <w:rsid w:val="00C17939"/>
    <w:rsid w:val="00C17E6D"/>
    <w:rsid w:val="00C260AF"/>
    <w:rsid w:val="00C853FB"/>
    <w:rsid w:val="00C95622"/>
    <w:rsid w:val="00CB5D2E"/>
    <w:rsid w:val="00CD05A6"/>
    <w:rsid w:val="00CD63C7"/>
    <w:rsid w:val="00CD7FAF"/>
    <w:rsid w:val="00D0310D"/>
    <w:rsid w:val="00D4402E"/>
    <w:rsid w:val="00D5515B"/>
    <w:rsid w:val="00D84617"/>
    <w:rsid w:val="00D92DDE"/>
    <w:rsid w:val="00DB565F"/>
    <w:rsid w:val="00DB7987"/>
    <w:rsid w:val="00DD034D"/>
    <w:rsid w:val="00E420EE"/>
    <w:rsid w:val="00EA7E71"/>
    <w:rsid w:val="00EB022A"/>
    <w:rsid w:val="00EB34A5"/>
    <w:rsid w:val="00EB3FE2"/>
    <w:rsid w:val="00EC1DCB"/>
    <w:rsid w:val="00EE5DB0"/>
    <w:rsid w:val="00F10DB7"/>
    <w:rsid w:val="00F3009E"/>
    <w:rsid w:val="00F345DB"/>
    <w:rsid w:val="00F41ADF"/>
    <w:rsid w:val="00F54BB4"/>
    <w:rsid w:val="00F56929"/>
    <w:rsid w:val="00FF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sz w:val="20"/>
      <w:szCs w:val="20"/>
      <w:lang w:eastAsia="ar-SA"/>
    </w:rPr>
  </w:style>
  <w:style w:type="paragraph" w:styleId="1">
    <w:name w:val="heading 1"/>
    <w:basedOn w:val="a"/>
    <w:next w:val="a"/>
    <w:link w:val="10"/>
    <w:uiPriority w:val="99"/>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B2DF2"/>
    <w:rPr>
      <w:rFonts w:cs="Times New Roman"/>
      <w:b/>
      <w:bCs/>
      <w:sz w:val="24"/>
      <w:szCs w:val="24"/>
      <w:u w:val="single"/>
    </w:rPr>
  </w:style>
  <w:style w:type="character" w:customStyle="1" w:styleId="FontStyle28">
    <w:name w:val="Font Style28"/>
    <w:uiPriority w:val="99"/>
    <w:rsid w:val="00AF3B66"/>
    <w:rPr>
      <w:rFonts w:ascii="Times New Roman" w:hAnsi="Times New Roman"/>
      <w:b/>
      <w:sz w:val="22"/>
    </w:rPr>
  </w:style>
  <w:style w:type="character" w:customStyle="1" w:styleId="FontStyle31">
    <w:name w:val="Font Style31"/>
    <w:uiPriority w:val="99"/>
    <w:rsid w:val="00AF3B66"/>
    <w:rPr>
      <w:rFonts w:ascii="Times New Roman" w:hAnsi="Times New Roman"/>
      <w:sz w:val="22"/>
    </w:rPr>
  </w:style>
  <w:style w:type="character" w:customStyle="1" w:styleId="FontStyle34">
    <w:name w:val="Font Style34"/>
    <w:uiPriority w:val="99"/>
    <w:rsid w:val="00AF3B66"/>
    <w:rPr>
      <w:rFonts w:ascii="Times New Roman" w:hAnsi="Times New Roman"/>
      <w:b/>
      <w:i/>
      <w:sz w:val="22"/>
    </w:rPr>
  </w:style>
  <w:style w:type="character" w:styleId="a3">
    <w:name w:val="Emphasis"/>
    <w:basedOn w:val="a0"/>
    <w:uiPriority w:val="99"/>
    <w:qFormat/>
    <w:rsid w:val="00EB3FE2"/>
    <w:rPr>
      <w:rFonts w:cs="Times New Roman"/>
      <w:i/>
      <w:iCs/>
    </w:rPr>
  </w:style>
</w:styles>
</file>

<file path=word/webSettings.xml><?xml version="1.0" encoding="utf-8"?>
<w:webSettings xmlns:r="http://schemas.openxmlformats.org/officeDocument/2006/relationships" xmlns:w="http://schemas.openxmlformats.org/wordprocessingml/2006/main">
  <w:divs>
    <w:div w:id="177086640">
      <w:marLeft w:val="0"/>
      <w:marRight w:val="0"/>
      <w:marTop w:val="0"/>
      <w:marBottom w:val="0"/>
      <w:divBdr>
        <w:top w:val="none" w:sz="0" w:space="0" w:color="auto"/>
        <w:left w:val="none" w:sz="0" w:space="0" w:color="auto"/>
        <w:bottom w:val="none" w:sz="0" w:space="0" w:color="auto"/>
        <w:right w:val="none" w:sz="0" w:space="0" w:color="auto"/>
      </w:divBdr>
    </w:div>
    <w:div w:id="177086641">
      <w:marLeft w:val="0"/>
      <w:marRight w:val="0"/>
      <w:marTop w:val="0"/>
      <w:marBottom w:val="0"/>
      <w:divBdr>
        <w:top w:val="none" w:sz="0" w:space="0" w:color="auto"/>
        <w:left w:val="none" w:sz="0" w:space="0" w:color="auto"/>
        <w:bottom w:val="none" w:sz="0" w:space="0" w:color="auto"/>
        <w:right w:val="none" w:sz="0" w:space="0" w:color="auto"/>
      </w:divBdr>
    </w:div>
    <w:div w:id="177086642">
      <w:marLeft w:val="0"/>
      <w:marRight w:val="0"/>
      <w:marTop w:val="0"/>
      <w:marBottom w:val="0"/>
      <w:divBdr>
        <w:top w:val="none" w:sz="0" w:space="0" w:color="auto"/>
        <w:left w:val="none" w:sz="0" w:space="0" w:color="auto"/>
        <w:bottom w:val="none" w:sz="0" w:space="0" w:color="auto"/>
        <w:right w:val="none" w:sz="0" w:space="0" w:color="auto"/>
      </w:divBdr>
    </w:div>
    <w:div w:id="177086643">
      <w:marLeft w:val="0"/>
      <w:marRight w:val="0"/>
      <w:marTop w:val="0"/>
      <w:marBottom w:val="0"/>
      <w:divBdr>
        <w:top w:val="none" w:sz="0" w:space="0" w:color="auto"/>
        <w:left w:val="none" w:sz="0" w:space="0" w:color="auto"/>
        <w:bottom w:val="none" w:sz="0" w:space="0" w:color="auto"/>
        <w:right w:val="none" w:sz="0" w:space="0" w:color="auto"/>
      </w:divBdr>
    </w:div>
    <w:div w:id="177086644">
      <w:marLeft w:val="0"/>
      <w:marRight w:val="0"/>
      <w:marTop w:val="0"/>
      <w:marBottom w:val="0"/>
      <w:divBdr>
        <w:top w:val="none" w:sz="0" w:space="0" w:color="auto"/>
        <w:left w:val="none" w:sz="0" w:space="0" w:color="auto"/>
        <w:bottom w:val="none" w:sz="0" w:space="0" w:color="auto"/>
        <w:right w:val="none" w:sz="0" w:space="0" w:color="auto"/>
      </w:divBdr>
    </w:div>
    <w:div w:id="177086645">
      <w:marLeft w:val="0"/>
      <w:marRight w:val="0"/>
      <w:marTop w:val="0"/>
      <w:marBottom w:val="0"/>
      <w:divBdr>
        <w:top w:val="none" w:sz="0" w:space="0" w:color="auto"/>
        <w:left w:val="none" w:sz="0" w:space="0" w:color="auto"/>
        <w:bottom w:val="none" w:sz="0" w:space="0" w:color="auto"/>
        <w:right w:val="none" w:sz="0" w:space="0" w:color="auto"/>
      </w:divBdr>
    </w:div>
    <w:div w:id="17708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973</Words>
  <Characters>5549</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4</cp:lastModifiedBy>
  <cp:revision>4</cp:revision>
  <cp:lastPrinted>2018-10-15T11:03:00Z</cp:lastPrinted>
  <dcterms:created xsi:type="dcterms:W3CDTF">2019-04-17T10:42:00Z</dcterms:created>
  <dcterms:modified xsi:type="dcterms:W3CDTF">2019-04-17T11:10:00Z</dcterms:modified>
</cp:coreProperties>
</file>